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690A2C05" w:rsidR="00DE31D5" w:rsidRPr="00DE31D5" w:rsidRDefault="00DE31D5" w:rsidP="00DE31D5">
      <w:pPr>
        <w:tabs>
          <w:tab w:val="right" w:pos="9356"/>
          <w:tab w:val="right" w:pos="9639"/>
        </w:tabs>
        <w:ind w:right="2"/>
        <w:rPr>
          <w:rFonts w:eastAsia="MS Mincho" w:cs="Arial"/>
          <w:b/>
          <w:bCs/>
          <w:sz w:val="22"/>
          <w:lang w:eastAsia="ja-JP"/>
        </w:rPr>
      </w:pPr>
      <w:bookmarkStart w:id="0" w:name="_GoBack"/>
      <w:bookmarkEnd w:id="0"/>
      <w:r w:rsidRPr="00DE31D5">
        <w:rPr>
          <w:rFonts w:eastAsia="MS Mincho" w:cs="Arial"/>
          <w:b/>
          <w:bCs/>
          <w:sz w:val="22"/>
          <w:lang w:eastAsia="ja-JP"/>
        </w:rPr>
        <w:t>3GPP TSG RAN WG1 #10</w:t>
      </w:r>
      <w:r w:rsidR="00A709CB">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R1-2</w:t>
      </w:r>
      <w:r w:rsidR="00A709CB">
        <w:rPr>
          <w:rFonts w:eastAsia="MS Mincho" w:cs="Arial"/>
          <w:b/>
          <w:bCs/>
          <w:sz w:val="22"/>
          <w:lang w:eastAsia="ja-JP"/>
        </w:rPr>
        <w:t>2</w:t>
      </w:r>
      <w:r w:rsidR="00461D7F" w:rsidRPr="00E97AD8">
        <w:rPr>
          <w:rFonts w:eastAsia="MS Mincho" w:cs="Arial"/>
          <w:b/>
          <w:bCs/>
          <w:sz w:val="22"/>
          <w:lang w:eastAsia="ja-JP"/>
        </w:rPr>
        <w:t>0</w:t>
      </w:r>
      <w:r w:rsidR="0007306C" w:rsidRPr="0007306C">
        <w:rPr>
          <w:rFonts w:eastAsia="MS Mincho" w:cs="Arial"/>
          <w:b/>
          <w:bCs/>
          <w:sz w:val="22"/>
          <w:lang w:eastAsia="ja-JP"/>
        </w:rPr>
        <w:t>1042</w:t>
      </w:r>
    </w:p>
    <w:p w14:paraId="17EF7FF3" w14:textId="1F21870D"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A709CB">
        <w:rPr>
          <w:rFonts w:eastAsia="MS Mincho" w:cs="Arial"/>
          <w:b/>
          <w:bCs/>
          <w:sz w:val="22"/>
          <w:lang w:eastAsia="ja-JP"/>
        </w:rPr>
        <w:t>February</w:t>
      </w:r>
      <w:r w:rsidRPr="00DE31D5">
        <w:rPr>
          <w:rFonts w:eastAsia="MS Mincho" w:cs="Arial"/>
          <w:b/>
          <w:bCs/>
          <w:sz w:val="22"/>
          <w:lang w:eastAsia="ja-JP"/>
        </w:rPr>
        <w:t xml:space="preserve"> </w:t>
      </w:r>
      <w:r w:rsidR="00A709CB">
        <w:rPr>
          <w:rFonts w:eastAsia="MS Mincho" w:cs="Arial"/>
          <w:b/>
          <w:bCs/>
          <w:sz w:val="22"/>
          <w:lang w:eastAsia="ja-JP"/>
        </w:rPr>
        <w:t>2</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A709CB">
        <w:rPr>
          <w:rFonts w:eastAsia="MS Mincho" w:cs="Arial"/>
          <w:b/>
          <w:bCs/>
          <w:sz w:val="22"/>
          <w:lang w:eastAsia="ja-JP"/>
        </w:rPr>
        <w:t xml:space="preserve">March </w:t>
      </w:r>
      <w:r w:rsidR="00115880">
        <w:rPr>
          <w:rFonts w:eastAsia="MS Mincho" w:cs="Arial"/>
          <w:b/>
          <w:bCs/>
          <w:sz w:val="22"/>
          <w:lang w:eastAsia="ja-JP"/>
        </w:rPr>
        <w:t>3</w:t>
      </w:r>
      <w:r w:rsidR="00115880">
        <w:rPr>
          <w:rFonts w:eastAsia="MS Mincho" w:cs="Arial"/>
          <w:b/>
          <w:bCs/>
          <w:sz w:val="22"/>
          <w:vertAlign w:val="superscript"/>
          <w:lang w:eastAsia="ja-JP"/>
        </w:rPr>
        <w:t>rd</w:t>
      </w:r>
      <w:r w:rsidRPr="00DE31D5">
        <w:rPr>
          <w:rFonts w:eastAsia="MS Mincho" w:cs="Arial"/>
          <w:b/>
          <w:bCs/>
          <w:sz w:val="22"/>
          <w:lang w:eastAsia="ja-JP"/>
        </w:rPr>
        <w:t>, 202</w:t>
      </w:r>
      <w:r w:rsidR="00A709CB">
        <w:rPr>
          <w:rFonts w:eastAsia="MS Mincho" w:cs="Arial"/>
          <w:b/>
          <w:bCs/>
          <w:sz w:val="22"/>
          <w:lang w:eastAsia="ja-JP"/>
        </w:rPr>
        <w:t>2</w:t>
      </w:r>
    </w:p>
    <w:p w14:paraId="5C2EE73B" w14:textId="77777777" w:rsidR="00562493" w:rsidRPr="006D3016" w:rsidRDefault="00562493" w:rsidP="00562493">
      <w:pPr>
        <w:widowControl w:val="0"/>
        <w:spacing w:after="0"/>
        <w:rPr>
          <w:rFonts w:eastAsia="Times New Roman"/>
          <w:b/>
          <w:bCs/>
          <w:sz w:val="24"/>
        </w:rPr>
      </w:pPr>
    </w:p>
    <w:p w14:paraId="006D8F9E" w14:textId="6BE59558"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07306C" w:rsidRPr="0007306C">
        <w:rPr>
          <w:rFonts w:cs="Arial"/>
        </w:rPr>
        <w:t>Reply LS on TCI State Update for L1/L2-Centric Inter-Cell Mobility to RAN3</w:t>
      </w:r>
    </w:p>
    <w:p w14:paraId="36B9B0EE" w14:textId="5B464493"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687C03">
        <w:rPr>
          <w:b/>
          <w:sz w:val="24"/>
        </w:rPr>
        <w:tab/>
      </w:r>
      <w:r w:rsidR="00021309">
        <w:rPr>
          <w:rFonts w:hint="eastAsia"/>
          <w:b/>
          <w:sz w:val="24"/>
          <w:szCs w:val="24"/>
          <w:lang w:val="en-US"/>
        </w:rPr>
        <w:t>R3-216234</w:t>
      </w:r>
    </w:p>
    <w:p w14:paraId="441B8E21" w14:textId="3A7A7A2A"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B9306E">
        <w:rPr>
          <w:rFonts w:cs="Arial"/>
          <w:sz w:val="22"/>
          <w:szCs w:val="22"/>
        </w:rPr>
        <w:t>7</w:t>
      </w:r>
    </w:p>
    <w:p w14:paraId="70286BBF" w14:textId="0172577D"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B9306E">
        <w:rPr>
          <w:rFonts w:cs="Arial"/>
          <w:bCs/>
        </w:rPr>
        <w:t>NR_feMIMO</w:t>
      </w:r>
      <w:proofErr w:type="spellEnd"/>
      <w:r w:rsidR="00B9306E">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372E348C"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021309">
        <w:rPr>
          <w:rFonts w:eastAsiaTheme="minorEastAsia" w:cs="Arial"/>
          <w:bCs/>
          <w:lang w:val="en-US"/>
        </w:rPr>
        <w:t>3</w:t>
      </w:r>
    </w:p>
    <w:p w14:paraId="0A9EDA95" w14:textId="671CC82E"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5CD9AD89" w14:textId="50C2290A" w:rsidR="00A67518" w:rsidRDefault="00F45823" w:rsidP="006A112E">
      <w:pPr>
        <w:rPr>
          <w:rFonts w:cs="Arial"/>
        </w:rPr>
      </w:pPr>
      <w:r w:rsidRPr="006A112E">
        <w:rPr>
          <w:rFonts w:cs="Arial"/>
        </w:rPr>
        <w:t>RAN1 would like to thank RAN</w:t>
      </w:r>
      <w:r w:rsidR="001855EE">
        <w:rPr>
          <w:rFonts w:cs="Arial"/>
        </w:rPr>
        <w:t>3</w:t>
      </w:r>
      <w:r w:rsidRPr="006A112E">
        <w:rPr>
          <w:rFonts w:cs="Arial"/>
        </w:rPr>
        <w:t xml:space="preserve"> for the</w:t>
      </w:r>
      <w:r w:rsidR="00EC6AF7" w:rsidRPr="006A112E">
        <w:rPr>
          <w:rFonts w:cs="Arial"/>
        </w:rPr>
        <w:t xml:space="preserve"> </w:t>
      </w:r>
      <w:r w:rsidRPr="006A112E">
        <w:rPr>
          <w:rFonts w:cs="Arial"/>
        </w:rPr>
        <w:t xml:space="preserve">LS </w:t>
      </w:r>
      <w:r w:rsidRPr="006A112E">
        <w:rPr>
          <w:rFonts w:cs="Arial" w:hint="eastAsia"/>
        </w:rPr>
        <w:t xml:space="preserve">in </w:t>
      </w:r>
      <w:r w:rsidR="00271812" w:rsidRPr="006A112E">
        <w:rPr>
          <w:rFonts w:cs="Arial"/>
        </w:rPr>
        <w:t>R</w:t>
      </w:r>
      <w:r w:rsidR="001855EE">
        <w:rPr>
          <w:rFonts w:cs="Arial"/>
        </w:rPr>
        <w:t>3</w:t>
      </w:r>
      <w:r w:rsidR="00271812" w:rsidRPr="006A112E">
        <w:rPr>
          <w:rFonts w:cs="Arial"/>
        </w:rPr>
        <w:t>-2</w:t>
      </w:r>
      <w:r w:rsidR="00B752BD">
        <w:rPr>
          <w:rFonts w:cs="Arial"/>
        </w:rPr>
        <w:t>16234</w:t>
      </w:r>
      <w:r w:rsidR="00271812" w:rsidRPr="006A112E">
        <w:rPr>
          <w:rFonts w:cs="Arial"/>
        </w:rPr>
        <w:t xml:space="preserve"> </w:t>
      </w:r>
      <w:r w:rsidR="007304C4" w:rsidRPr="006A112E">
        <w:rPr>
          <w:rFonts w:cs="Arial"/>
        </w:rPr>
        <w:t>on</w:t>
      </w:r>
      <w:r w:rsidR="007575B3">
        <w:rPr>
          <w:rFonts w:cs="Arial"/>
        </w:rPr>
        <w:t xml:space="preserve"> </w:t>
      </w:r>
      <w:r w:rsidR="00B752BD">
        <w:rPr>
          <w:rFonts w:cs="Arial"/>
        </w:rPr>
        <w:t>terminology of “non-serving cell”, which caused confusion hence RAN1</w:t>
      </w:r>
      <w:r w:rsidR="00F2248D">
        <w:rPr>
          <w:rFonts w:cs="Arial"/>
        </w:rPr>
        <w:t>/</w:t>
      </w:r>
      <w:r w:rsidR="00B752BD">
        <w:rPr>
          <w:rFonts w:cs="Arial"/>
        </w:rPr>
        <w:t xml:space="preserve">2 </w:t>
      </w:r>
      <w:r w:rsidR="00F2248D">
        <w:rPr>
          <w:rFonts w:cs="Arial"/>
        </w:rPr>
        <w:t>used the term “</w:t>
      </w:r>
      <w:r w:rsidR="00F2248D" w:rsidRPr="00F2248D">
        <w:rPr>
          <w:rFonts w:cs="Arial"/>
        </w:rPr>
        <w:t>TRP associated with a PCI different from that of the serving cell</w:t>
      </w:r>
      <w:r w:rsidR="00F2248D">
        <w:rPr>
          <w:rFonts w:cs="Arial"/>
        </w:rPr>
        <w:t>”</w:t>
      </w:r>
      <w:r w:rsidRPr="006A112E">
        <w:rPr>
          <w:rFonts w:cs="Arial"/>
        </w:rPr>
        <w:t>.</w:t>
      </w:r>
      <w:r w:rsidR="00EC6AF7" w:rsidRPr="006A112E">
        <w:rPr>
          <w:rFonts w:cs="Arial"/>
        </w:rPr>
        <w:t xml:space="preserve"> </w:t>
      </w:r>
      <w:r w:rsidR="00F2248D">
        <w:rPr>
          <w:rFonts w:cs="Arial"/>
        </w:rPr>
        <w:t xml:space="preserve">It is also correct understanding that </w:t>
      </w:r>
      <w:r w:rsidR="00F2248D" w:rsidRPr="00F2248D">
        <w:rPr>
          <w:rFonts w:cs="Arial"/>
        </w:rPr>
        <w:t>a non-serving cell is a neighbour cell with a different PCI from serving cell and that a UE can be scheduled data on both serving and non-serving cells</w:t>
      </w:r>
      <w:r w:rsidR="00F2248D">
        <w:rPr>
          <w:rFonts w:cs="Arial"/>
        </w:rPr>
        <w:t xml:space="preserve">. RAN1 fully agrees with RAN3 on the terminology “a </w:t>
      </w:r>
      <w:r w:rsidR="00F2248D" w:rsidRPr="00F2248D">
        <w:rPr>
          <w:rFonts w:cs="Arial"/>
        </w:rPr>
        <w:t>TRP associated with a PCI different from that of the serving cell</w:t>
      </w:r>
      <w:r w:rsidR="00F2248D">
        <w:rPr>
          <w:rFonts w:cs="Arial"/>
        </w:rPr>
        <w:t xml:space="preserve">” is used for inter-cell beam management </w:t>
      </w:r>
      <w:r w:rsidR="00E4517D">
        <w:rPr>
          <w:rFonts w:cs="Arial"/>
        </w:rPr>
        <w:t>and inter-cell multi-TRP operation.</w:t>
      </w:r>
    </w:p>
    <w:p w14:paraId="16B81731" w14:textId="0298FAB0" w:rsidR="006508F3" w:rsidRDefault="006508F3" w:rsidP="006508F3">
      <w:pPr>
        <w:pStyle w:val="a8"/>
        <w:spacing w:after="120"/>
        <w:rPr>
          <w:b w:val="0"/>
        </w:rPr>
      </w:pP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6259854" w:rsidR="00516B8C" w:rsidRPr="009F3517" w:rsidRDefault="00516B8C" w:rsidP="00516B8C">
      <w:pPr>
        <w:rPr>
          <w:b/>
        </w:rPr>
      </w:pPr>
      <w:r w:rsidRPr="009F3517">
        <w:rPr>
          <w:b/>
        </w:rPr>
        <w:t xml:space="preserve">To </w:t>
      </w:r>
      <w:r w:rsidR="007D436B">
        <w:rPr>
          <w:b/>
        </w:rPr>
        <w:t>RAN</w:t>
      </w:r>
      <w:r w:rsidR="00E600C5">
        <w:rPr>
          <w:b/>
        </w:rPr>
        <w:t>3</w:t>
      </w:r>
    </w:p>
    <w:p w14:paraId="38C63E21" w14:textId="2A36DE6C" w:rsidR="00042DB5" w:rsidRDefault="003F0DCA" w:rsidP="00042DB5">
      <w:pPr>
        <w:rPr>
          <w:lang w:val="en-US"/>
        </w:rPr>
      </w:pPr>
      <w:r>
        <w:rPr>
          <w:b/>
        </w:rPr>
        <w:t>ACTION:</w:t>
      </w:r>
    </w:p>
    <w:p w14:paraId="46CE0416" w14:textId="67178714" w:rsidR="00153799" w:rsidRPr="00CF27AD" w:rsidRDefault="00153799" w:rsidP="00CF27AD">
      <w:pPr>
        <w:tabs>
          <w:tab w:val="left" w:pos="3960"/>
          <w:tab w:val="left" w:pos="4140"/>
          <w:tab w:val="left" w:pos="4680"/>
          <w:tab w:val="left" w:pos="7200"/>
        </w:tabs>
        <w:ind w:left="2268" w:hanging="2268"/>
        <w:rPr>
          <w:bCs/>
        </w:rPr>
      </w:pPr>
      <w:r w:rsidRPr="00CF27AD">
        <w:rPr>
          <w:bCs/>
        </w:rPr>
        <w:t>RAN</w:t>
      </w:r>
      <w:r w:rsidR="009242D5" w:rsidRPr="00CF27AD">
        <w:rPr>
          <w:rFonts w:hint="eastAsia"/>
          <w:bCs/>
        </w:rPr>
        <w:t>1</w:t>
      </w:r>
      <w:r w:rsidRPr="00CF27AD">
        <w:rPr>
          <w:bCs/>
        </w:rPr>
        <w:t xml:space="preserve"> would like to respectfully request RAN</w:t>
      </w:r>
      <w:r w:rsidR="00E4517D">
        <w:rPr>
          <w:bCs/>
        </w:rPr>
        <w:t>3</w:t>
      </w:r>
      <w:r w:rsidRPr="00CF27AD">
        <w:rPr>
          <w:bCs/>
        </w:rPr>
        <w:t xml:space="preserve"> to take the above </w:t>
      </w:r>
      <w:r w:rsidR="00301F5E" w:rsidRPr="00CF27AD">
        <w:rPr>
          <w:bCs/>
        </w:rPr>
        <w:t>feedback</w:t>
      </w:r>
      <w:r w:rsidRPr="00CF27AD">
        <w:rPr>
          <w:bCs/>
        </w:rPr>
        <w:t xml:space="preserve"> into account</w:t>
      </w:r>
      <w:r w:rsidR="00FC794E" w:rsidRPr="00CF27AD">
        <w:rPr>
          <w:bC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C008486" w:rsidR="00301F5E" w:rsidRDefault="00301F5E" w:rsidP="00301F5E">
      <w:pPr>
        <w:tabs>
          <w:tab w:val="left" w:pos="3960"/>
          <w:tab w:val="left" w:pos="4140"/>
          <w:tab w:val="left" w:pos="4680"/>
          <w:tab w:val="left" w:pos="7200"/>
        </w:tabs>
        <w:ind w:left="2268" w:hanging="2268"/>
        <w:rPr>
          <w:bCs/>
        </w:rPr>
      </w:pPr>
      <w:r w:rsidRPr="00FB22D5">
        <w:rPr>
          <w:bCs/>
        </w:rPr>
        <w:t>TSG-RAN WG1 Meeting #10</w:t>
      </w:r>
      <w:r w:rsidR="0030369B">
        <w:rPr>
          <w:bCs/>
        </w:rPr>
        <w:t>9</w:t>
      </w:r>
      <w:r>
        <w:rPr>
          <w:bCs/>
        </w:rPr>
        <w:t>-e</w:t>
      </w:r>
      <w:r w:rsidRPr="00FB22D5">
        <w:rPr>
          <w:rFonts w:hint="eastAsia"/>
          <w:bCs/>
        </w:rPr>
        <w:t xml:space="preserve"> </w:t>
      </w:r>
      <w:r>
        <w:rPr>
          <w:bCs/>
        </w:rPr>
        <w:t xml:space="preserve">  1</w:t>
      </w:r>
      <w:r w:rsidR="000C4F71">
        <w:rPr>
          <w:bCs/>
        </w:rPr>
        <w:t>6</w:t>
      </w:r>
      <w:r w:rsidRPr="00B5459D">
        <w:rPr>
          <w:bCs/>
          <w:vertAlign w:val="superscript"/>
        </w:rPr>
        <w:t>th</w:t>
      </w:r>
      <w:r w:rsidRPr="00FB22D5">
        <w:rPr>
          <w:bCs/>
        </w:rPr>
        <w:t xml:space="preserve"> </w:t>
      </w:r>
      <w:r>
        <w:rPr>
          <w:bCs/>
        </w:rPr>
        <w:t xml:space="preserve">– </w:t>
      </w:r>
      <w:r w:rsidR="000C4F71">
        <w:rPr>
          <w:bCs/>
        </w:rPr>
        <w:t>27</w:t>
      </w:r>
      <w:r w:rsidRPr="00B5459D">
        <w:rPr>
          <w:bCs/>
          <w:vertAlign w:val="superscript"/>
        </w:rPr>
        <w:t>th</w:t>
      </w:r>
      <w:r>
        <w:rPr>
          <w:bCs/>
        </w:rPr>
        <w:t xml:space="preserve"> </w:t>
      </w:r>
      <w:r w:rsidR="00C26286">
        <w:rPr>
          <w:bCs/>
        </w:rPr>
        <w:t>May</w:t>
      </w:r>
      <w:r>
        <w:rPr>
          <w:bCs/>
        </w:rPr>
        <w:t>.</w:t>
      </w:r>
      <w:r w:rsidRPr="00FB22D5">
        <w:rPr>
          <w:rFonts w:hint="eastAsia"/>
          <w:bCs/>
        </w:rPr>
        <w:t xml:space="preserve"> 202</w:t>
      </w:r>
      <w:r w:rsidR="00C26286">
        <w:rPr>
          <w:bCs/>
        </w:rPr>
        <w:t>2</w:t>
      </w:r>
      <w:r>
        <w:rPr>
          <w:bCs/>
        </w:rPr>
        <w:t xml:space="preserve">      </w:t>
      </w:r>
      <w:r w:rsidRPr="00FB22D5">
        <w:rPr>
          <w:rFonts w:hint="eastAsia"/>
          <w:bCs/>
        </w:rPr>
        <w:t xml:space="preserve">      </w:t>
      </w:r>
      <w:r>
        <w:rPr>
          <w:bCs/>
        </w:rPr>
        <w:t xml:space="preserve">                    </w:t>
      </w:r>
      <w:proofErr w:type="spellStart"/>
      <w:r>
        <w:rPr>
          <w:bCs/>
        </w:rPr>
        <w:t>emeeting</w:t>
      </w:r>
      <w:proofErr w:type="spellEnd"/>
    </w:p>
    <w:p w14:paraId="0B30C0C2" w14:textId="72B627F9"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w:t>
      </w:r>
      <w:r w:rsidR="005E232B">
        <w:rPr>
          <w:bCs/>
        </w:rPr>
        <w:t>10</w:t>
      </w:r>
      <w:r w:rsidRPr="006C6C59">
        <w:rPr>
          <w:rFonts w:hint="eastAsia"/>
          <w:bCs/>
        </w:rPr>
        <w:t xml:space="preserve"> </w:t>
      </w:r>
      <w:r>
        <w:rPr>
          <w:bCs/>
        </w:rPr>
        <w:t xml:space="preserve">  </w:t>
      </w:r>
      <w:r w:rsidRPr="006C6C59">
        <w:rPr>
          <w:rFonts w:hint="eastAsia"/>
          <w:bCs/>
        </w:rPr>
        <w:t xml:space="preserve">  </w:t>
      </w:r>
      <w:r w:rsidR="004E3A78">
        <w:rPr>
          <w:bCs/>
        </w:rPr>
        <w:t>22</w:t>
      </w:r>
      <w:r w:rsidR="0007306C">
        <w:rPr>
          <w:bCs/>
          <w:vertAlign w:val="superscript"/>
        </w:rPr>
        <w:t>nd</w:t>
      </w:r>
      <w:r>
        <w:rPr>
          <w:bCs/>
        </w:rPr>
        <w:t xml:space="preserve"> –</w:t>
      </w:r>
      <w:r w:rsidRPr="006C6C59">
        <w:rPr>
          <w:bCs/>
        </w:rPr>
        <w:t xml:space="preserve"> </w:t>
      </w:r>
      <w:r>
        <w:rPr>
          <w:bCs/>
        </w:rPr>
        <w:t>2</w:t>
      </w:r>
      <w:r w:rsidR="004E3A78">
        <w:rPr>
          <w:bCs/>
        </w:rPr>
        <w:t>6</w:t>
      </w:r>
      <w:r w:rsidRPr="00B5459D">
        <w:rPr>
          <w:bCs/>
          <w:vertAlign w:val="superscript"/>
        </w:rPr>
        <w:t>th</w:t>
      </w:r>
      <w:r>
        <w:rPr>
          <w:bCs/>
        </w:rPr>
        <w:t xml:space="preserve"> </w:t>
      </w:r>
      <w:r w:rsidR="0096236A">
        <w:rPr>
          <w:bCs/>
        </w:rPr>
        <w:t>August</w:t>
      </w:r>
      <w:r>
        <w:rPr>
          <w:bCs/>
        </w:rPr>
        <w:t>.</w:t>
      </w:r>
      <w:r w:rsidRPr="006C6C59">
        <w:rPr>
          <w:bCs/>
        </w:rPr>
        <w:t xml:space="preserve"> 202</w:t>
      </w:r>
      <w:r>
        <w:rPr>
          <w:bCs/>
        </w:rPr>
        <w:t>2</w:t>
      </w:r>
      <w:r w:rsidRPr="006C6C59">
        <w:rPr>
          <w:rFonts w:hint="eastAsia"/>
          <w:bCs/>
        </w:rPr>
        <w:t xml:space="preserve"> </w:t>
      </w:r>
      <w:r>
        <w:rPr>
          <w:bCs/>
        </w:rPr>
        <w:t xml:space="preserve">                            </w:t>
      </w:r>
      <w:proofErr w:type="gramStart"/>
      <w:r w:rsidR="005E232B">
        <w:rPr>
          <w:rFonts w:cs="Arial"/>
          <w:color w:val="312E25"/>
          <w:sz w:val="18"/>
          <w:szCs w:val="18"/>
          <w:shd w:val="clear" w:color="auto" w:fill="FFFFFF"/>
        </w:rPr>
        <w:t>Toulouse ,</w:t>
      </w:r>
      <w:proofErr w:type="gramEnd"/>
      <w:r w:rsidR="005E232B">
        <w:rPr>
          <w:rFonts w:cs="Arial"/>
          <w:color w:val="312E25"/>
          <w:sz w:val="18"/>
          <w:szCs w:val="18"/>
          <w:shd w:val="clear" w:color="auto" w:fill="FFFFFF"/>
        </w:rPr>
        <w:t xml:space="preserve"> FR</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BC13C" w14:textId="77777777" w:rsidR="00073866" w:rsidRDefault="00073866">
      <w:r>
        <w:separator/>
      </w:r>
    </w:p>
  </w:endnote>
  <w:endnote w:type="continuationSeparator" w:id="0">
    <w:p w14:paraId="4AE46DC0" w14:textId="77777777" w:rsidR="00073866" w:rsidRDefault="0007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86CBC" w14:textId="77777777" w:rsidR="00073866" w:rsidRDefault="00073866">
      <w:r>
        <w:separator/>
      </w:r>
    </w:p>
  </w:footnote>
  <w:footnote w:type="continuationSeparator" w:id="0">
    <w:p w14:paraId="1D70CB47" w14:textId="77777777" w:rsidR="00073866" w:rsidRDefault="0007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2"/>
  </w:num>
  <w:num w:numId="9">
    <w:abstractNumId w:val="23"/>
  </w:num>
  <w:num w:numId="10">
    <w:abstractNumId w:val="7"/>
  </w:num>
  <w:num w:numId="11">
    <w:abstractNumId w:val="26"/>
  </w:num>
  <w:num w:numId="12">
    <w:abstractNumId w:val="27"/>
  </w:num>
  <w:num w:numId="13">
    <w:abstractNumId w:val="15"/>
  </w:num>
  <w:num w:numId="14">
    <w:abstractNumId w:val="5"/>
  </w:num>
  <w:num w:numId="15">
    <w:abstractNumId w:val="11"/>
  </w:num>
  <w:num w:numId="16">
    <w:abstractNumId w:val="6"/>
  </w:num>
  <w:num w:numId="17">
    <w:abstractNumId w:val="22"/>
  </w:num>
  <w:num w:numId="18">
    <w:abstractNumId w:val="28"/>
  </w:num>
  <w:num w:numId="19">
    <w:abstractNumId w:val="18"/>
  </w:num>
  <w:num w:numId="20">
    <w:abstractNumId w:val="25"/>
  </w:num>
  <w:num w:numId="21">
    <w:abstractNumId w:val="14"/>
  </w:num>
  <w:num w:numId="22">
    <w:abstractNumId w:val="29"/>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30"/>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3751"/>
    <w:rsid w:val="00015523"/>
    <w:rsid w:val="00015D15"/>
    <w:rsid w:val="00021309"/>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306C"/>
    <w:rsid w:val="00073866"/>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C4F71"/>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5880"/>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0D6B"/>
    <w:rsid w:val="00172793"/>
    <w:rsid w:val="00173A8E"/>
    <w:rsid w:val="00177795"/>
    <w:rsid w:val="0018143F"/>
    <w:rsid w:val="001855EE"/>
    <w:rsid w:val="00185990"/>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3411"/>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001C"/>
    <w:rsid w:val="0027144F"/>
    <w:rsid w:val="00271812"/>
    <w:rsid w:val="00271F3A"/>
    <w:rsid w:val="00273278"/>
    <w:rsid w:val="002737F4"/>
    <w:rsid w:val="00273E85"/>
    <w:rsid w:val="002805F5"/>
    <w:rsid w:val="00280751"/>
    <w:rsid w:val="00282139"/>
    <w:rsid w:val="0028280A"/>
    <w:rsid w:val="00285CF4"/>
    <w:rsid w:val="0028635F"/>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369B"/>
    <w:rsid w:val="00304207"/>
    <w:rsid w:val="0030501F"/>
    <w:rsid w:val="00307BA1"/>
    <w:rsid w:val="00310DAD"/>
    <w:rsid w:val="00310E2E"/>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18EB"/>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340F"/>
    <w:rsid w:val="004964F1"/>
    <w:rsid w:val="00496DDB"/>
    <w:rsid w:val="004A16BC"/>
    <w:rsid w:val="004A2B94"/>
    <w:rsid w:val="004A2C14"/>
    <w:rsid w:val="004A2EE2"/>
    <w:rsid w:val="004A41C4"/>
    <w:rsid w:val="004A4558"/>
    <w:rsid w:val="004A7011"/>
    <w:rsid w:val="004B7C0C"/>
    <w:rsid w:val="004B7C90"/>
    <w:rsid w:val="004C0332"/>
    <w:rsid w:val="004C0805"/>
    <w:rsid w:val="004C3898"/>
    <w:rsid w:val="004C76A9"/>
    <w:rsid w:val="004D07C2"/>
    <w:rsid w:val="004D36B1"/>
    <w:rsid w:val="004D3D48"/>
    <w:rsid w:val="004D7EBD"/>
    <w:rsid w:val="004E2680"/>
    <w:rsid w:val="004E28F9"/>
    <w:rsid w:val="004E3695"/>
    <w:rsid w:val="004E3A78"/>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2D94"/>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1A7C"/>
    <w:rsid w:val="00572505"/>
    <w:rsid w:val="00573D00"/>
    <w:rsid w:val="00575D57"/>
    <w:rsid w:val="00580202"/>
    <w:rsid w:val="005822A1"/>
    <w:rsid w:val="005823A3"/>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232B"/>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87C03"/>
    <w:rsid w:val="006911D6"/>
    <w:rsid w:val="006941DF"/>
    <w:rsid w:val="00694B56"/>
    <w:rsid w:val="00695FC2"/>
    <w:rsid w:val="00696949"/>
    <w:rsid w:val="00697052"/>
    <w:rsid w:val="006973D0"/>
    <w:rsid w:val="006A1009"/>
    <w:rsid w:val="006A112E"/>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1D7"/>
    <w:rsid w:val="0070537F"/>
    <w:rsid w:val="00706101"/>
    <w:rsid w:val="00706856"/>
    <w:rsid w:val="00707072"/>
    <w:rsid w:val="00707621"/>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575B3"/>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3C41"/>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C49"/>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144C"/>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236A"/>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249"/>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3D5D"/>
    <w:rsid w:val="009D4FF0"/>
    <w:rsid w:val="009D703C"/>
    <w:rsid w:val="009D718F"/>
    <w:rsid w:val="009E068F"/>
    <w:rsid w:val="009E14E0"/>
    <w:rsid w:val="009E1DFF"/>
    <w:rsid w:val="009E35DB"/>
    <w:rsid w:val="009E47A3"/>
    <w:rsid w:val="009E6B99"/>
    <w:rsid w:val="009F08F3"/>
    <w:rsid w:val="009F1ECE"/>
    <w:rsid w:val="009F29C2"/>
    <w:rsid w:val="009F306E"/>
    <w:rsid w:val="009F344F"/>
    <w:rsid w:val="009F3E83"/>
    <w:rsid w:val="00A048A8"/>
    <w:rsid w:val="00A04F49"/>
    <w:rsid w:val="00A105F9"/>
    <w:rsid w:val="00A10FDA"/>
    <w:rsid w:val="00A13E54"/>
    <w:rsid w:val="00A146A9"/>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4F51"/>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518"/>
    <w:rsid w:val="00A67E6C"/>
    <w:rsid w:val="00A709CB"/>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3F2"/>
    <w:rsid w:val="00B62AAA"/>
    <w:rsid w:val="00B664C7"/>
    <w:rsid w:val="00B6692F"/>
    <w:rsid w:val="00B66969"/>
    <w:rsid w:val="00B66CF5"/>
    <w:rsid w:val="00B739F6"/>
    <w:rsid w:val="00B73D1F"/>
    <w:rsid w:val="00B752BD"/>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16C7"/>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5C75"/>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286"/>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1C1E"/>
    <w:rsid w:val="00C82DAC"/>
    <w:rsid w:val="00C862AF"/>
    <w:rsid w:val="00C9027A"/>
    <w:rsid w:val="00C90520"/>
    <w:rsid w:val="00C9068E"/>
    <w:rsid w:val="00C93C4B"/>
    <w:rsid w:val="00C944AB"/>
    <w:rsid w:val="00C9473E"/>
    <w:rsid w:val="00C95B40"/>
    <w:rsid w:val="00C96A80"/>
    <w:rsid w:val="00C97A9F"/>
    <w:rsid w:val="00C97F7E"/>
    <w:rsid w:val="00CA1ED8"/>
    <w:rsid w:val="00CB1F63"/>
    <w:rsid w:val="00CB32A6"/>
    <w:rsid w:val="00CB65B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27AD"/>
    <w:rsid w:val="00CF30C9"/>
    <w:rsid w:val="00CF382E"/>
    <w:rsid w:val="00CF3B1F"/>
    <w:rsid w:val="00CF3BF6"/>
    <w:rsid w:val="00CF625B"/>
    <w:rsid w:val="00CF687E"/>
    <w:rsid w:val="00D00576"/>
    <w:rsid w:val="00D0349B"/>
    <w:rsid w:val="00D04434"/>
    <w:rsid w:val="00D10249"/>
    <w:rsid w:val="00D115C3"/>
    <w:rsid w:val="00D11897"/>
    <w:rsid w:val="00D12B20"/>
    <w:rsid w:val="00D13135"/>
    <w:rsid w:val="00D13E4E"/>
    <w:rsid w:val="00D13F7F"/>
    <w:rsid w:val="00D14557"/>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97C1C"/>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4F0F"/>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517D"/>
    <w:rsid w:val="00E46886"/>
    <w:rsid w:val="00E47AEF"/>
    <w:rsid w:val="00E53B75"/>
    <w:rsid w:val="00E54E3B"/>
    <w:rsid w:val="00E55034"/>
    <w:rsid w:val="00E55C5C"/>
    <w:rsid w:val="00E57565"/>
    <w:rsid w:val="00E600C5"/>
    <w:rsid w:val="00E610AA"/>
    <w:rsid w:val="00E61AB2"/>
    <w:rsid w:val="00E62DE3"/>
    <w:rsid w:val="00E63838"/>
    <w:rsid w:val="00E64434"/>
    <w:rsid w:val="00E663E0"/>
    <w:rsid w:val="00E67C51"/>
    <w:rsid w:val="00E700C0"/>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3839"/>
    <w:rsid w:val="00EB4EA2"/>
    <w:rsid w:val="00EB6BB7"/>
    <w:rsid w:val="00EB7AC1"/>
    <w:rsid w:val="00EC27C6"/>
    <w:rsid w:val="00EC4207"/>
    <w:rsid w:val="00EC5653"/>
    <w:rsid w:val="00EC60B5"/>
    <w:rsid w:val="00EC6AF7"/>
    <w:rsid w:val="00EC71CE"/>
    <w:rsid w:val="00EC7A15"/>
    <w:rsid w:val="00ED1006"/>
    <w:rsid w:val="00ED129B"/>
    <w:rsid w:val="00ED1811"/>
    <w:rsid w:val="00ED20CF"/>
    <w:rsid w:val="00ED4771"/>
    <w:rsid w:val="00EE0BE6"/>
    <w:rsid w:val="00EE2A73"/>
    <w:rsid w:val="00EE74F6"/>
    <w:rsid w:val="00EE7C8E"/>
    <w:rsid w:val="00EE7DC7"/>
    <w:rsid w:val="00EF18FE"/>
    <w:rsid w:val="00EF260D"/>
    <w:rsid w:val="00EF4668"/>
    <w:rsid w:val="00EF5787"/>
    <w:rsid w:val="00EF60D0"/>
    <w:rsid w:val="00EF61BA"/>
    <w:rsid w:val="00EF7670"/>
    <w:rsid w:val="00F025F3"/>
    <w:rsid w:val="00F02C76"/>
    <w:rsid w:val="00F03AF6"/>
    <w:rsid w:val="00F0528D"/>
    <w:rsid w:val="00F06C67"/>
    <w:rsid w:val="00F06DFD"/>
    <w:rsid w:val="00F071D1"/>
    <w:rsid w:val="00F07533"/>
    <w:rsid w:val="00F10629"/>
    <w:rsid w:val="00F123F8"/>
    <w:rsid w:val="00F15C87"/>
    <w:rsid w:val="00F15DBB"/>
    <w:rsid w:val="00F15FA5"/>
    <w:rsid w:val="00F209B7"/>
    <w:rsid w:val="00F219D2"/>
    <w:rsid w:val="00F2248D"/>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9A94E-A082-4117-A1E7-90E69AC4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1</Pages>
  <Words>191</Words>
  <Characters>1094</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2</cp:revision>
  <cp:lastPrinted>2008-01-31T06:09:00Z</cp:lastPrinted>
  <dcterms:created xsi:type="dcterms:W3CDTF">2022-02-14T06:13:00Z</dcterms:created>
  <dcterms:modified xsi:type="dcterms:W3CDTF">2022-02-14T06:13:00Z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